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410"/>
      </w:tblGrid>
      <w:tr w:rsidR="0011052A" w14:paraId="4A509773" w14:textId="77777777" w:rsidTr="00434592">
        <w:tc>
          <w:tcPr>
            <w:tcW w:w="4878" w:type="dxa"/>
          </w:tcPr>
          <w:p w14:paraId="2B3F0C00" w14:textId="4D7F29CE" w:rsidR="0011052A" w:rsidRDefault="0011052A" w:rsidP="00434592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75618">
              <w:rPr>
                <w:rFonts w:ascii="Calibri" w:eastAsia="Times New Roman" w:hAnsi="Calibri" w:cs="Tahoma"/>
                <w:b/>
                <w:bCs/>
                <w:i/>
                <w:iCs/>
                <w:sz w:val="16"/>
                <w:szCs w:val="16"/>
                <w:lang w:eastAsia="en-US"/>
              </w:rPr>
              <w:t>Писмото се подписва само от лице, представляващо по закон или пълномощие дружеството - Възложител. Това се доказва чрез данните за aктуално състояние на дружеството, вписани в търговския регистър или чрез удостоверение за актуално състояние, издадено от компетентен орган. Лицата, които подписват чрез пълномощно, трябва да го приложат и то да е нотариално заверено.</w:t>
            </w:r>
          </w:p>
        </w:tc>
        <w:tc>
          <w:tcPr>
            <w:tcW w:w="4410" w:type="dxa"/>
          </w:tcPr>
          <w:p w14:paraId="2CBC2E7F" w14:textId="7C9F46FC" w:rsidR="0011052A" w:rsidRPr="00434592" w:rsidRDefault="0011052A" w:rsidP="00434592">
            <w:pPr>
              <w:jc w:val="both"/>
              <w:rPr>
                <w:b/>
                <w:i/>
                <w:sz w:val="16"/>
                <w:szCs w:val="20"/>
              </w:rPr>
            </w:pPr>
            <w:r w:rsidRPr="00434592">
              <w:rPr>
                <w:b/>
                <w:i/>
                <w:sz w:val="16"/>
                <w:szCs w:val="20"/>
              </w:rPr>
              <w:t xml:space="preserve">The letter shall be signed only by a person representing by law or proxy the </w:t>
            </w:r>
            <w:r w:rsidR="00434592">
              <w:rPr>
                <w:b/>
                <w:i/>
                <w:sz w:val="16"/>
                <w:szCs w:val="20"/>
                <w:lang w:val="en-US"/>
              </w:rPr>
              <w:t>company - Assignor</w:t>
            </w:r>
            <w:r w:rsidRPr="00434592">
              <w:rPr>
                <w:b/>
                <w:i/>
                <w:sz w:val="16"/>
                <w:szCs w:val="20"/>
              </w:rPr>
              <w:t>. This is evidenced by the current state of the company entered in the Commercial Register</w:t>
            </w:r>
            <w:r w:rsidR="00434592">
              <w:rPr>
                <w:b/>
                <w:i/>
                <w:sz w:val="16"/>
                <w:szCs w:val="20"/>
                <w:lang w:val="en-US"/>
              </w:rPr>
              <w:t>,</w:t>
            </w:r>
            <w:r w:rsidRPr="00434592">
              <w:rPr>
                <w:b/>
                <w:i/>
                <w:sz w:val="16"/>
                <w:szCs w:val="20"/>
              </w:rPr>
              <w:t xml:space="preserve"> or by a certificate of good standing issued by a competent authority. The persons who sign via a power of </w:t>
            </w:r>
            <w:r w:rsidR="00434592">
              <w:rPr>
                <w:b/>
                <w:i/>
                <w:sz w:val="16"/>
                <w:szCs w:val="20"/>
              </w:rPr>
              <w:t xml:space="preserve">attorney must apply it and it </w:t>
            </w:r>
            <w:r w:rsidR="00434592">
              <w:rPr>
                <w:b/>
                <w:i/>
                <w:sz w:val="16"/>
                <w:szCs w:val="20"/>
                <w:lang w:val="en-US"/>
              </w:rPr>
              <w:t>must be</w:t>
            </w:r>
            <w:r w:rsidRPr="00434592">
              <w:rPr>
                <w:b/>
                <w:i/>
                <w:sz w:val="16"/>
                <w:szCs w:val="20"/>
              </w:rPr>
              <w:t xml:space="preserve"> notarized.</w:t>
            </w:r>
          </w:p>
        </w:tc>
      </w:tr>
    </w:tbl>
    <w:p w14:paraId="2652F7C1" w14:textId="7FB24467" w:rsidR="0023323B" w:rsidRPr="00434592" w:rsidRDefault="0023323B" w:rsidP="0023323B">
      <w:pPr>
        <w:jc w:val="center"/>
        <w:rPr>
          <w:b/>
          <w:sz w:val="20"/>
          <w:szCs w:val="20"/>
          <w:lang w:val="en-US"/>
        </w:rPr>
      </w:pPr>
      <w:r w:rsidRPr="00175618">
        <w:rPr>
          <w:b/>
          <w:sz w:val="20"/>
          <w:szCs w:val="20"/>
        </w:rPr>
        <w:t>ВЪЗЛАГАТЕЛНО ПИСМО</w:t>
      </w:r>
      <w:r w:rsidR="00434592">
        <w:rPr>
          <w:b/>
          <w:sz w:val="20"/>
          <w:szCs w:val="20"/>
          <w:lang w:val="en-US"/>
        </w:rPr>
        <w:t xml:space="preserve"> / LETTER OF ENGAGEMENT</w:t>
      </w:r>
    </w:p>
    <w:p w14:paraId="4B0B6A0B" w14:textId="6F42BBD6" w:rsidR="002B21E9" w:rsidRDefault="00434592" w:rsidP="002B21E9">
      <w:pPr>
        <w:spacing w:before="120" w:after="120" w:line="210" w:lineRule="exact"/>
        <w:jc w:val="both"/>
        <w:rPr>
          <w:rFonts w:ascii="Calibri" w:eastAsia="Times New Roman" w:hAnsi="Calibri" w:cs="Tahoma"/>
          <w:bCs/>
          <w:sz w:val="20"/>
          <w:szCs w:val="20"/>
          <w:lang w:val="en-US" w:eastAsia="en-US"/>
        </w:rPr>
      </w:pPr>
      <w:r>
        <w:rPr>
          <w:rFonts w:ascii="Calibri" w:eastAsia="Times New Roman" w:hAnsi="Calibri" w:cs="Tahoma"/>
          <w:sz w:val="20"/>
          <w:szCs w:val="20"/>
          <w:lang w:eastAsia="en-US"/>
        </w:rPr>
        <w:t>С настоящото писмо</w:t>
      </w:r>
      <w:r>
        <w:rPr>
          <w:rFonts w:ascii="Calibri" w:eastAsia="Times New Roman" w:hAnsi="Calibri" w:cs="Tahoma"/>
          <w:sz w:val="20"/>
          <w:szCs w:val="20"/>
          <w:lang w:val="en-US" w:eastAsia="en-US"/>
        </w:rPr>
        <w:t>/ w</w:t>
      </w:r>
      <w:r>
        <w:rPr>
          <w:rFonts w:ascii="Calibri" w:eastAsia="Times New Roman" w:hAnsi="Calibri" w:cs="Tahoma"/>
          <w:bCs/>
          <w:sz w:val="20"/>
          <w:szCs w:val="20"/>
          <w:lang w:val="en-US" w:eastAsia="en-US"/>
        </w:rPr>
        <w:t xml:space="preserve">ith this letter </w:t>
      </w:r>
      <w:r w:rsidR="002B21E9" w:rsidRPr="00175618">
        <w:rPr>
          <w:rFonts w:ascii="Calibri" w:eastAsia="Times New Roman" w:hAnsi="Calibri" w:cs="Tahoma"/>
          <w:bCs/>
          <w:sz w:val="20"/>
          <w:szCs w:val="20"/>
          <w:lang w:eastAsia="en-US"/>
        </w:rPr>
        <w:t>.....................................................................................................................</w:t>
      </w:r>
    </w:p>
    <w:p w14:paraId="0FF0098E" w14:textId="265624C4" w:rsidR="002B21E9" w:rsidRPr="00434592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</w:pP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>/наименование на дружеството</w:t>
      </w:r>
      <w:r w:rsidR="00434592"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  <w:t xml:space="preserve"> </w:t>
      </w: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>/</w:t>
      </w:r>
      <w:r w:rsidR="00434592"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  <w:t xml:space="preserve"> company name/</w:t>
      </w:r>
    </w:p>
    <w:p w14:paraId="06AB5319" w14:textId="77777777" w:rsidR="002B21E9" w:rsidRPr="00175618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i/>
          <w:iCs/>
          <w:sz w:val="16"/>
          <w:szCs w:val="16"/>
          <w:lang w:eastAsia="en-US"/>
        </w:rPr>
      </w:pPr>
    </w:p>
    <w:p w14:paraId="759F96A2" w14:textId="77777777" w:rsidR="002B21E9" w:rsidRPr="00175618" w:rsidRDefault="002B21E9" w:rsidP="002B21E9">
      <w:pPr>
        <w:spacing w:before="120" w:after="120" w:line="210" w:lineRule="exact"/>
        <w:jc w:val="both"/>
        <w:rPr>
          <w:rFonts w:ascii="Calibri" w:eastAsia="Times New Roman" w:hAnsi="Calibri" w:cs="Tahoma"/>
          <w:sz w:val="16"/>
          <w:szCs w:val="16"/>
          <w:lang w:eastAsia="en-US"/>
        </w:rPr>
      </w:pPr>
      <w:r w:rsidRPr="00175618">
        <w:rPr>
          <w:rFonts w:ascii="Calibri" w:eastAsia="Times New Roman" w:hAnsi="Calibri" w:cs="Tahoma"/>
          <w:sz w:val="20"/>
          <w:szCs w:val="20"/>
          <w:lang w:eastAsia="en-US"/>
        </w:rPr>
        <w:t>………………………………………………………………………</w:t>
      </w:r>
      <w:r w:rsidRPr="00175618">
        <w:rPr>
          <w:rFonts w:ascii="Calibri" w:eastAsia="Times New Roman" w:hAnsi="Calibri" w:cs="Tahoma"/>
          <w:sz w:val="16"/>
          <w:szCs w:val="16"/>
          <w:lang w:eastAsia="en-US"/>
        </w:rPr>
        <w:t>……………………………………………………………………</w:t>
      </w:r>
    </w:p>
    <w:p w14:paraId="0662B9AB" w14:textId="51CD342A" w:rsidR="002B21E9" w:rsidRPr="00434592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</w:pP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>/ЕИК/</w:t>
      </w:r>
      <w:r w:rsidR="00434592"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  <w:t>UIC/</w:t>
      </w:r>
    </w:p>
    <w:p w14:paraId="14798F7E" w14:textId="77777777" w:rsidR="002B21E9" w:rsidRPr="00175618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sz w:val="20"/>
          <w:szCs w:val="20"/>
          <w:lang w:eastAsia="en-US"/>
        </w:rPr>
      </w:pPr>
    </w:p>
    <w:p w14:paraId="16829B5C" w14:textId="77777777" w:rsidR="002B21E9" w:rsidRPr="00175618" w:rsidRDefault="002B21E9" w:rsidP="002B21E9">
      <w:pPr>
        <w:spacing w:before="120" w:after="120" w:line="210" w:lineRule="exact"/>
        <w:jc w:val="both"/>
        <w:rPr>
          <w:rFonts w:ascii="Calibri" w:eastAsia="Times New Roman" w:hAnsi="Calibri" w:cs="Tahoma"/>
          <w:sz w:val="20"/>
          <w:szCs w:val="20"/>
          <w:lang w:eastAsia="en-US"/>
        </w:rPr>
      </w:pPr>
      <w:r w:rsidRPr="00175618">
        <w:rPr>
          <w:rFonts w:ascii="Calibri" w:eastAsia="Times New Roman" w:hAnsi="Calibri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2B8ECFF2" w14:textId="48571B9B" w:rsidR="002B21E9" w:rsidRPr="00434592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</w:pP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>/седалище и адрес на управление/</w:t>
      </w:r>
      <w:r w:rsidR="00434592"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  <w:t>headquarters/</w:t>
      </w:r>
    </w:p>
    <w:p w14:paraId="20CC413F" w14:textId="77777777" w:rsidR="002B21E9" w:rsidRPr="00175618" w:rsidRDefault="002B21E9" w:rsidP="002B21E9">
      <w:pPr>
        <w:spacing w:before="120" w:after="120" w:line="210" w:lineRule="exact"/>
        <w:jc w:val="center"/>
        <w:rPr>
          <w:rFonts w:ascii="Calibri" w:eastAsia="Times New Roman" w:hAnsi="Calibri" w:cs="Tahoma"/>
          <w:i/>
          <w:iCs/>
          <w:sz w:val="20"/>
          <w:szCs w:val="20"/>
          <w:lang w:eastAsia="en-US"/>
        </w:rPr>
      </w:pPr>
    </w:p>
    <w:p w14:paraId="56EFC88E" w14:textId="6E2CE990" w:rsidR="002B21E9" w:rsidRPr="00175618" w:rsidRDefault="002B21E9" w:rsidP="002B21E9">
      <w:pPr>
        <w:spacing w:before="120" w:after="120" w:line="210" w:lineRule="exact"/>
        <w:jc w:val="both"/>
        <w:rPr>
          <w:rFonts w:ascii="Calibri" w:eastAsia="Times New Roman" w:hAnsi="Calibri" w:cs="Tahoma"/>
          <w:sz w:val="20"/>
          <w:szCs w:val="20"/>
          <w:lang w:eastAsia="en-US"/>
        </w:rPr>
      </w:pPr>
      <w:r w:rsidRPr="00175618">
        <w:rPr>
          <w:rFonts w:ascii="Calibri" w:eastAsia="Times New Roman" w:hAnsi="Calibri" w:cs="Tahoma"/>
          <w:sz w:val="20"/>
          <w:szCs w:val="20"/>
          <w:lang w:eastAsia="en-US"/>
        </w:rPr>
        <w:t>представлявано от</w:t>
      </w:r>
      <w:r w:rsidR="00434592">
        <w:rPr>
          <w:rFonts w:ascii="Calibri" w:eastAsia="Times New Roman" w:hAnsi="Calibri" w:cs="Tahoma"/>
          <w:sz w:val="20"/>
          <w:szCs w:val="20"/>
          <w:lang w:val="en-US" w:eastAsia="en-US"/>
        </w:rPr>
        <w:t xml:space="preserve"> / represented by</w:t>
      </w:r>
      <w:r w:rsidRPr="00175618">
        <w:rPr>
          <w:rFonts w:ascii="Calibri" w:eastAsia="Times New Roman" w:hAnsi="Calibri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</w:p>
    <w:p w14:paraId="47EDD20B" w14:textId="50CAD5CF" w:rsidR="002B21E9" w:rsidRPr="00175618" w:rsidRDefault="002B21E9" w:rsidP="002B21E9">
      <w:pPr>
        <w:rPr>
          <w:rFonts w:ascii="Calibri" w:eastAsia="Times New Roman" w:hAnsi="Calibri" w:cs="Tahoma"/>
          <w:i/>
          <w:iCs/>
          <w:sz w:val="16"/>
          <w:szCs w:val="16"/>
          <w:lang w:eastAsia="en-US"/>
        </w:rPr>
      </w:pPr>
      <w:r w:rsidRPr="00175618">
        <w:rPr>
          <w:rFonts w:ascii="Calibri" w:eastAsia="Times New Roman" w:hAnsi="Calibri" w:cs="Tahoma"/>
          <w:sz w:val="16"/>
          <w:szCs w:val="16"/>
          <w:lang w:eastAsia="en-US"/>
        </w:rPr>
        <w:tab/>
      </w:r>
      <w:r w:rsidRPr="00175618">
        <w:rPr>
          <w:rFonts w:ascii="Calibri" w:eastAsia="Times New Roman" w:hAnsi="Calibri" w:cs="Tahoma"/>
          <w:sz w:val="16"/>
          <w:szCs w:val="16"/>
          <w:lang w:eastAsia="en-US"/>
        </w:rPr>
        <w:tab/>
      </w:r>
      <w:r w:rsidRPr="00175618">
        <w:rPr>
          <w:rFonts w:ascii="Calibri" w:eastAsia="Times New Roman" w:hAnsi="Calibri" w:cs="Tahoma"/>
          <w:sz w:val="16"/>
          <w:szCs w:val="16"/>
          <w:lang w:eastAsia="en-US"/>
        </w:rPr>
        <w:tab/>
      </w: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>/две имена и длъжност/</w:t>
      </w:r>
      <w:r w:rsidR="00434592">
        <w:rPr>
          <w:rFonts w:ascii="Calibri" w:eastAsia="Times New Roman" w:hAnsi="Calibri" w:cs="Tahoma"/>
          <w:i/>
          <w:iCs/>
          <w:sz w:val="16"/>
          <w:szCs w:val="16"/>
          <w:lang w:val="en-US" w:eastAsia="en-US"/>
        </w:rPr>
        <w:t>names and position/</w:t>
      </w: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ab/>
      </w:r>
      <w:r w:rsidRPr="00175618">
        <w:rPr>
          <w:rFonts w:ascii="Calibri" w:eastAsia="Times New Roman" w:hAnsi="Calibri" w:cs="Tahoma"/>
          <w:i/>
          <w:iCs/>
          <w:sz w:val="16"/>
          <w:szCs w:val="16"/>
          <w:lang w:eastAsia="en-US"/>
        </w:rPr>
        <w:tab/>
      </w:r>
    </w:p>
    <w:p w14:paraId="099FBD67" w14:textId="77777777" w:rsidR="002B21E9" w:rsidRPr="00175618" w:rsidRDefault="002B21E9" w:rsidP="002B21E9">
      <w:pPr>
        <w:rPr>
          <w:rFonts w:ascii="Calibri" w:eastAsia="Times New Roman" w:hAnsi="Calibri" w:cs="Tahoma"/>
          <w:i/>
          <w:iCs/>
          <w:sz w:val="16"/>
          <w:szCs w:val="16"/>
          <w:lang w:eastAsia="en-US"/>
        </w:rPr>
      </w:pPr>
    </w:p>
    <w:p w14:paraId="5031BDE2" w14:textId="199CC6F1" w:rsidR="002B21E9" w:rsidRPr="00175618" w:rsidRDefault="0023323B" w:rsidP="002B21E9">
      <w:pPr>
        <w:rPr>
          <w:sz w:val="20"/>
          <w:szCs w:val="20"/>
        </w:rPr>
      </w:pPr>
      <w:r w:rsidRPr="00175618">
        <w:rPr>
          <w:sz w:val="20"/>
          <w:szCs w:val="20"/>
        </w:rPr>
        <w:t>ВЪЗЛАГА НА</w:t>
      </w:r>
      <w:r w:rsidR="00434592">
        <w:rPr>
          <w:sz w:val="20"/>
          <w:szCs w:val="20"/>
          <w:lang w:val="en-US"/>
        </w:rPr>
        <w:t xml:space="preserve"> / ASSIGNS TO</w:t>
      </w:r>
      <w:r w:rsidRPr="00175618">
        <w:rPr>
          <w:sz w:val="20"/>
          <w:szCs w:val="20"/>
        </w:rPr>
        <w:t>:</w:t>
      </w:r>
    </w:p>
    <w:p w14:paraId="1F4E5A0D" w14:textId="62484ACE" w:rsidR="002B21E9" w:rsidRPr="00175618" w:rsidRDefault="0023323B" w:rsidP="002B21E9">
      <w:pPr>
        <w:rPr>
          <w:sz w:val="20"/>
          <w:szCs w:val="20"/>
        </w:rPr>
      </w:pPr>
      <w:r w:rsidRPr="00175618">
        <w:rPr>
          <w:b/>
          <w:sz w:val="20"/>
          <w:szCs w:val="20"/>
        </w:rPr>
        <w:t xml:space="preserve">БТВ Медиа Груп ЕАД, </w:t>
      </w:r>
      <w:r w:rsidR="002B21E9" w:rsidRPr="00175618">
        <w:rPr>
          <w:sz w:val="20"/>
          <w:szCs w:val="20"/>
        </w:rPr>
        <w:t>ЕИК 130081393</w:t>
      </w:r>
      <w:r w:rsidR="00434592">
        <w:rPr>
          <w:sz w:val="20"/>
          <w:szCs w:val="20"/>
          <w:lang w:val="en-US"/>
        </w:rPr>
        <w:t xml:space="preserve"> / BTV Media Group EAD, UIC </w:t>
      </w:r>
      <w:r w:rsidR="00434592" w:rsidRPr="00175618">
        <w:rPr>
          <w:sz w:val="20"/>
          <w:szCs w:val="20"/>
        </w:rPr>
        <w:t>130081393</w:t>
      </w:r>
      <w:r w:rsidR="002B21E9" w:rsidRPr="00175618">
        <w:rPr>
          <w:sz w:val="20"/>
          <w:szCs w:val="20"/>
        </w:rPr>
        <w:t>:</w:t>
      </w:r>
    </w:p>
    <w:p w14:paraId="1BE15B20" w14:textId="0A6AB8F3" w:rsidR="002B21E9" w:rsidRPr="00175618" w:rsidRDefault="0023323B" w:rsidP="007E3A2B">
      <w:pPr>
        <w:rPr>
          <w:sz w:val="16"/>
          <w:szCs w:val="16"/>
        </w:rPr>
      </w:pPr>
      <w:r w:rsidRPr="00175618">
        <w:rPr>
          <w:sz w:val="16"/>
          <w:szCs w:val="16"/>
        </w:rPr>
        <w:t>Моля отбележете</w:t>
      </w:r>
      <w:r w:rsidR="00434592">
        <w:rPr>
          <w:sz w:val="16"/>
          <w:szCs w:val="16"/>
          <w:lang w:val="en-US"/>
        </w:rPr>
        <w:t xml:space="preserve"> / Please specify</w:t>
      </w:r>
      <w:r w:rsidRPr="00175618">
        <w:rPr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140"/>
      </w:tblGrid>
      <w:tr w:rsidR="00434592" w14:paraId="197546B3" w14:textId="77777777" w:rsidTr="00434592">
        <w:tc>
          <w:tcPr>
            <w:tcW w:w="5148" w:type="dxa"/>
          </w:tcPr>
          <w:p w14:paraId="432604D6" w14:textId="77777777" w:rsidR="00434592" w:rsidRPr="00175618" w:rsidRDefault="00434592" w:rsidP="00434592">
            <w:pPr>
              <w:ind w:left="709" w:hanging="709"/>
              <w:jc w:val="both"/>
              <w:rPr>
                <w:sz w:val="20"/>
                <w:szCs w:val="20"/>
              </w:rPr>
            </w:pPr>
            <w:r w:rsidRPr="00175618">
              <w:rPr>
                <w:rFonts w:cs="Tahoma"/>
              </w:rPr>
              <w:t>[  ]</w:t>
            </w:r>
            <w:r w:rsidRPr="00175618">
              <w:rPr>
                <w:rFonts w:cs="Tahoma"/>
                <w:sz w:val="18"/>
                <w:szCs w:val="18"/>
              </w:rPr>
              <w:t xml:space="preserve">    </w:t>
            </w:r>
            <w:r w:rsidRPr="00175618">
              <w:rPr>
                <w:sz w:val="20"/>
                <w:szCs w:val="20"/>
              </w:rPr>
              <w:t xml:space="preserve">Да излъчва в телевизионните програми, собственост на 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БТВ Медиа Груп ЕАД</w:t>
            </w:r>
            <w:r w:rsidRPr="00175618">
              <w:rPr>
                <w:sz w:val="20"/>
                <w:szCs w:val="20"/>
              </w:rPr>
              <w:t>, телевизионни търговски съобщения, съдържащи призиви за благотворителност и/или общественополезни каузи;</w:t>
            </w:r>
          </w:p>
          <w:p w14:paraId="24946E58" w14:textId="77777777" w:rsidR="00434592" w:rsidRPr="00175618" w:rsidRDefault="00434592" w:rsidP="00434592">
            <w:pPr>
              <w:tabs>
                <w:tab w:val="left" w:pos="709"/>
              </w:tabs>
              <w:ind w:left="709" w:hanging="709"/>
              <w:jc w:val="both"/>
              <w:rPr>
                <w:sz w:val="20"/>
                <w:szCs w:val="20"/>
              </w:rPr>
            </w:pPr>
            <w:r w:rsidRPr="00175618">
              <w:rPr>
                <w:rFonts w:cs="Tahoma"/>
              </w:rPr>
              <w:t xml:space="preserve"> [  ]</w:t>
            </w:r>
            <w:r w:rsidRPr="00175618">
              <w:rPr>
                <w:rFonts w:cs="Tahoma"/>
                <w:sz w:val="18"/>
                <w:szCs w:val="18"/>
              </w:rPr>
              <w:t xml:space="preserve">    </w:t>
            </w:r>
            <w:r w:rsidRPr="00175618">
              <w:rPr>
                <w:sz w:val="20"/>
                <w:szCs w:val="20"/>
              </w:rPr>
              <w:t xml:space="preserve">Да публикува на интернет страниците, собственост на 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БТВ Медиа Груп ЕАД</w:t>
            </w:r>
            <w:r w:rsidRPr="00175618">
              <w:rPr>
                <w:sz w:val="20"/>
                <w:szCs w:val="20"/>
              </w:rPr>
              <w:t>, съобщения, съдържащи призиви за благотворителност и/или общественополезни каузи,</w:t>
            </w:r>
          </w:p>
          <w:p w14:paraId="48A68988" w14:textId="77777777" w:rsidR="00434592" w:rsidRDefault="00434592" w:rsidP="004345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B7E3DCE" w14:textId="013A42E0" w:rsidR="00434592" w:rsidRDefault="00434592" w:rsidP="00434592">
            <w:pPr>
              <w:jc w:val="both"/>
              <w:rPr>
                <w:sz w:val="20"/>
                <w:szCs w:val="20"/>
                <w:lang w:val="en-US"/>
              </w:rPr>
            </w:pPr>
            <w:r w:rsidRPr="0043459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434592">
              <w:rPr>
                <w:sz w:val="20"/>
                <w:szCs w:val="20"/>
              </w:rPr>
              <w:t>] To broadcast on television programs owned by BTV Media Group EAD television commercial messages c</w:t>
            </w:r>
            <w:r>
              <w:rPr>
                <w:sz w:val="20"/>
                <w:szCs w:val="20"/>
              </w:rPr>
              <w:t>ontaining calls for charity and</w:t>
            </w:r>
            <w:r w:rsidRPr="004345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or publicly beneficial causes;</w:t>
            </w:r>
          </w:p>
          <w:p w14:paraId="37F6FDD9" w14:textId="3CEAA9AA" w:rsidR="00434592" w:rsidRDefault="00434592" w:rsidP="00434592">
            <w:pPr>
              <w:jc w:val="both"/>
              <w:rPr>
                <w:sz w:val="20"/>
                <w:szCs w:val="20"/>
              </w:rPr>
            </w:pPr>
            <w:r w:rsidRPr="0043459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434592">
              <w:rPr>
                <w:sz w:val="20"/>
                <w:szCs w:val="20"/>
              </w:rPr>
              <w:t>] To publish on the websites owned by BTV Media Group EAD messages con</w:t>
            </w:r>
            <w:r>
              <w:rPr>
                <w:sz w:val="20"/>
                <w:szCs w:val="20"/>
              </w:rPr>
              <w:t>taining calls for charity and/</w:t>
            </w:r>
            <w:r w:rsidRPr="00434592">
              <w:rPr>
                <w:sz w:val="20"/>
                <w:szCs w:val="20"/>
              </w:rPr>
              <w:t>or publicly beneficial causes,</w:t>
            </w:r>
          </w:p>
        </w:tc>
      </w:tr>
    </w:tbl>
    <w:p w14:paraId="05250482" w14:textId="77777777" w:rsidR="002B21E9" w:rsidRDefault="00C46611" w:rsidP="00434592">
      <w:pPr>
        <w:spacing w:after="0" w:line="240" w:lineRule="auto"/>
        <w:rPr>
          <w:sz w:val="20"/>
          <w:szCs w:val="20"/>
          <w:lang w:val="en-US"/>
        </w:rPr>
      </w:pPr>
      <w:r w:rsidRPr="00175618">
        <w:rPr>
          <w:sz w:val="20"/>
          <w:szCs w:val="20"/>
        </w:rPr>
        <w:t>във връзка със следната кампания, организирана от дружеството:</w:t>
      </w:r>
    </w:p>
    <w:p w14:paraId="117BB60D" w14:textId="5203DBA6" w:rsidR="00434592" w:rsidRPr="00434592" w:rsidRDefault="00434592" w:rsidP="007E3A2B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with</w:t>
      </w:r>
      <w:proofErr w:type="gramEnd"/>
      <w:r>
        <w:rPr>
          <w:sz w:val="20"/>
          <w:szCs w:val="20"/>
          <w:lang w:val="en-US"/>
        </w:rPr>
        <w:t xml:space="preserve"> regard to the following campaign organized by the company:</w:t>
      </w:r>
    </w:p>
    <w:p w14:paraId="782AA4B9" w14:textId="3E2CADB8" w:rsidR="002B21E9" w:rsidRPr="00175618" w:rsidRDefault="002B21E9" w:rsidP="007E3A2B">
      <w:pPr>
        <w:rPr>
          <w:rFonts w:ascii="Calibri" w:hAnsi="Calibri"/>
          <w:sz w:val="20"/>
          <w:szCs w:val="20"/>
        </w:rPr>
      </w:pPr>
      <w:r w:rsidRPr="00175618">
        <w:rPr>
          <w:rFonts w:ascii="Calibri" w:hAnsi="Calibri"/>
          <w:sz w:val="20"/>
          <w:szCs w:val="20"/>
        </w:rPr>
        <w:t>Предмет на възлагането</w:t>
      </w:r>
      <w:r w:rsidR="00434592">
        <w:rPr>
          <w:rFonts w:ascii="Calibri" w:hAnsi="Calibri"/>
          <w:sz w:val="20"/>
          <w:szCs w:val="20"/>
          <w:lang w:val="en-US"/>
        </w:rPr>
        <w:t xml:space="preserve"> / subject of the assignment</w:t>
      </w:r>
      <w:r w:rsidRPr="00175618">
        <w:rPr>
          <w:rFonts w:ascii="Calibri" w:hAnsi="Calibri"/>
          <w:sz w:val="20"/>
          <w:szCs w:val="20"/>
        </w:rPr>
        <w:t>:</w:t>
      </w:r>
    </w:p>
    <w:p w14:paraId="16FE4193" w14:textId="77777777" w:rsidR="002B21E9" w:rsidRPr="00175618" w:rsidRDefault="002B21E9" w:rsidP="007E3A2B">
      <w:pPr>
        <w:rPr>
          <w:rFonts w:ascii="Calibri" w:hAnsi="Calibri"/>
          <w:sz w:val="20"/>
          <w:szCs w:val="20"/>
        </w:rPr>
      </w:pPr>
    </w:p>
    <w:p w14:paraId="33265B53" w14:textId="77777777" w:rsidR="007E3A2B" w:rsidRPr="00175618" w:rsidRDefault="00531840" w:rsidP="0023323B">
      <w:pPr>
        <w:jc w:val="center"/>
        <w:rPr>
          <w:sz w:val="20"/>
          <w:szCs w:val="20"/>
        </w:rPr>
      </w:pPr>
      <w:r w:rsidRPr="00175618">
        <w:rPr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618A5E76" w14:textId="531131FA" w:rsidR="002B21E9" w:rsidRPr="00434592" w:rsidRDefault="00C46611" w:rsidP="002B21E9">
      <w:pPr>
        <w:jc w:val="center"/>
        <w:rPr>
          <w:i/>
          <w:sz w:val="16"/>
          <w:szCs w:val="16"/>
          <w:lang w:val="en-US"/>
        </w:rPr>
      </w:pPr>
      <w:r w:rsidRPr="00175618">
        <w:rPr>
          <w:i/>
          <w:sz w:val="16"/>
          <w:szCs w:val="16"/>
        </w:rPr>
        <w:t>/н</w:t>
      </w:r>
      <w:r w:rsidR="002B21E9" w:rsidRPr="00175618">
        <w:rPr>
          <w:i/>
          <w:sz w:val="16"/>
          <w:szCs w:val="16"/>
        </w:rPr>
        <w:t xml:space="preserve">аименование на компанията </w:t>
      </w:r>
      <w:r w:rsidRPr="00175618">
        <w:rPr>
          <w:i/>
          <w:sz w:val="16"/>
          <w:szCs w:val="16"/>
        </w:rPr>
        <w:t>/</w:t>
      </w:r>
      <w:r w:rsidR="00434592">
        <w:rPr>
          <w:i/>
          <w:sz w:val="16"/>
          <w:szCs w:val="16"/>
          <w:lang w:val="en-US"/>
        </w:rPr>
        <w:t xml:space="preserve"> company name/</w:t>
      </w:r>
    </w:p>
    <w:p w14:paraId="1456B082" w14:textId="77777777" w:rsidR="002B21E9" w:rsidRPr="00175618" w:rsidRDefault="002B21E9" w:rsidP="00C46611">
      <w:pPr>
        <w:rPr>
          <w:b/>
          <w:sz w:val="20"/>
          <w:szCs w:val="20"/>
        </w:rPr>
      </w:pPr>
    </w:p>
    <w:p w14:paraId="5CBE2452" w14:textId="77777777" w:rsidR="007E3A2B" w:rsidRDefault="0023323B" w:rsidP="00434592">
      <w:pPr>
        <w:spacing w:after="0"/>
        <w:rPr>
          <w:b/>
          <w:sz w:val="20"/>
          <w:szCs w:val="20"/>
          <w:lang w:val="en-US"/>
        </w:rPr>
      </w:pPr>
      <w:r w:rsidRPr="00175618">
        <w:rPr>
          <w:b/>
          <w:sz w:val="20"/>
          <w:szCs w:val="20"/>
        </w:rPr>
        <w:t>Възлагателното писмо има срок на валидност от</w:t>
      </w:r>
      <w:r w:rsidR="00C4747F" w:rsidRPr="00175618">
        <w:rPr>
          <w:b/>
          <w:sz w:val="20"/>
          <w:szCs w:val="20"/>
        </w:rPr>
        <w:t>....... 20..</w:t>
      </w:r>
      <w:r w:rsidR="00531840" w:rsidRPr="00175618">
        <w:rPr>
          <w:b/>
          <w:sz w:val="20"/>
          <w:szCs w:val="20"/>
        </w:rPr>
        <w:t>г. до ......20</w:t>
      </w:r>
      <w:r w:rsidR="00C4747F" w:rsidRPr="00175618">
        <w:rPr>
          <w:b/>
          <w:sz w:val="20"/>
          <w:szCs w:val="20"/>
        </w:rPr>
        <w:t>….</w:t>
      </w:r>
      <w:r w:rsidR="00531840" w:rsidRPr="00175618">
        <w:rPr>
          <w:b/>
          <w:sz w:val="20"/>
          <w:szCs w:val="20"/>
        </w:rPr>
        <w:t xml:space="preserve"> г </w:t>
      </w:r>
    </w:p>
    <w:p w14:paraId="55B71E42" w14:textId="2715B2B5" w:rsidR="00434592" w:rsidRPr="00434592" w:rsidRDefault="00434592" w:rsidP="00531840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This letter of engagement is valid from ………… 20……. to……… 20……</w:t>
      </w:r>
    </w:p>
    <w:p w14:paraId="0584475E" w14:textId="77777777" w:rsidR="00B442B9" w:rsidRPr="00175618" w:rsidRDefault="00B442B9" w:rsidP="007E3A2B">
      <w:pPr>
        <w:rPr>
          <w:b/>
          <w:sz w:val="20"/>
          <w:szCs w:val="20"/>
        </w:rPr>
      </w:pPr>
    </w:p>
    <w:p w14:paraId="3EB29201" w14:textId="77777777" w:rsidR="00C46611" w:rsidRPr="00175618" w:rsidRDefault="00C46611" w:rsidP="007E3A2B">
      <w:pPr>
        <w:rPr>
          <w:b/>
          <w:sz w:val="20"/>
          <w:szCs w:val="20"/>
        </w:rPr>
      </w:pPr>
    </w:p>
    <w:p w14:paraId="6397F452" w14:textId="118E71FB" w:rsidR="00B442B9" w:rsidRPr="00434592" w:rsidRDefault="00B442B9" w:rsidP="00B442B9">
      <w:pPr>
        <w:spacing w:after="120" w:line="210" w:lineRule="exact"/>
        <w:ind w:right="55" w:hanging="142"/>
        <w:jc w:val="both"/>
        <w:rPr>
          <w:rFonts w:eastAsia="Times New Roman" w:cs="Times New Roman"/>
          <w:bCs/>
          <w:sz w:val="20"/>
          <w:szCs w:val="20"/>
          <w:lang w:val="en-US" w:eastAsia="en-US"/>
        </w:rPr>
      </w:pP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Долуподписаният/ната </w:t>
      </w:r>
      <w:r w:rsidR="00434592">
        <w:rPr>
          <w:rFonts w:eastAsia="Times New Roman" w:cs="Times New Roman"/>
          <w:b/>
          <w:bCs/>
          <w:sz w:val="20"/>
          <w:szCs w:val="20"/>
          <w:lang w:val="en-US" w:eastAsia="en-US"/>
        </w:rPr>
        <w:t>/ the undersigned</w:t>
      </w: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……………………………………………………………………… 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Pr="00175618">
        <w:rPr>
          <w:rFonts w:eastAsia="Times New Roman" w:cs="Times New Roman"/>
          <w:bCs/>
          <w:i/>
          <w:sz w:val="16"/>
          <w:szCs w:val="16"/>
          <w:lang w:eastAsia="en-US"/>
        </w:rPr>
        <w:t>две имена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="00434592">
        <w:rPr>
          <w:rFonts w:eastAsia="Times New Roman" w:cs="Times New Roman"/>
          <w:bCs/>
          <w:sz w:val="16"/>
          <w:szCs w:val="16"/>
          <w:lang w:val="en-US" w:eastAsia="en-US"/>
        </w:rPr>
        <w:t xml:space="preserve"> </w:t>
      </w:r>
      <w:r w:rsidR="00434592" w:rsidRPr="00434592">
        <w:rPr>
          <w:rFonts w:eastAsia="Times New Roman" w:cs="Times New Roman"/>
          <w:bCs/>
          <w:i/>
          <w:sz w:val="16"/>
          <w:szCs w:val="16"/>
          <w:lang w:val="en-US" w:eastAsia="en-US"/>
        </w:rPr>
        <w:t>names</w:t>
      </w:r>
      <w:r w:rsidR="00434592">
        <w:rPr>
          <w:rFonts w:eastAsia="Times New Roman" w:cs="Times New Roman"/>
          <w:bCs/>
          <w:sz w:val="16"/>
          <w:szCs w:val="16"/>
          <w:lang w:val="en-US" w:eastAsia="en-US"/>
        </w:rPr>
        <w:t>/</w:t>
      </w:r>
    </w:p>
    <w:p w14:paraId="5784E453" w14:textId="77777777" w:rsidR="00B442B9" w:rsidRPr="00175618" w:rsidRDefault="00B442B9" w:rsidP="00B442B9">
      <w:pPr>
        <w:spacing w:after="120" w:line="210" w:lineRule="exact"/>
        <w:ind w:right="55" w:hanging="142"/>
        <w:jc w:val="both"/>
        <w:rPr>
          <w:rFonts w:eastAsia="Times New Roman" w:cs="Times New Roman"/>
          <w:b/>
          <w:bCs/>
          <w:sz w:val="20"/>
          <w:szCs w:val="20"/>
          <w:lang w:eastAsia="en-US"/>
        </w:rPr>
      </w:pPr>
    </w:p>
    <w:p w14:paraId="20382BA1" w14:textId="73658698" w:rsidR="00B442B9" w:rsidRPr="00434592" w:rsidRDefault="00B442B9" w:rsidP="00B442B9">
      <w:pPr>
        <w:spacing w:after="120" w:line="210" w:lineRule="exact"/>
        <w:ind w:left="-142" w:right="55"/>
        <w:jc w:val="both"/>
        <w:rPr>
          <w:rFonts w:eastAsia="Times New Roman" w:cs="Times New Roman"/>
          <w:bCs/>
          <w:sz w:val="20"/>
          <w:szCs w:val="20"/>
          <w:lang w:val="en-US" w:eastAsia="en-US"/>
        </w:rPr>
      </w:pP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в качеството на </w:t>
      </w:r>
      <w:r w:rsidR="00434592">
        <w:rPr>
          <w:rFonts w:eastAsia="Times New Roman" w:cs="Times New Roman"/>
          <w:b/>
          <w:bCs/>
          <w:sz w:val="20"/>
          <w:szCs w:val="20"/>
          <w:lang w:val="en-US" w:eastAsia="en-US"/>
        </w:rPr>
        <w:t>/ in the capacity of</w:t>
      </w: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……………………………………………………………………………….. 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Pr="00175618">
        <w:rPr>
          <w:rFonts w:eastAsia="Times New Roman" w:cs="Times New Roman"/>
          <w:bCs/>
          <w:i/>
          <w:sz w:val="16"/>
          <w:szCs w:val="16"/>
          <w:lang w:eastAsia="en-US"/>
        </w:rPr>
        <w:t>длъжност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="00434592" w:rsidRPr="00434592">
        <w:rPr>
          <w:rFonts w:eastAsia="Times New Roman" w:cs="Times New Roman"/>
          <w:bCs/>
          <w:i/>
          <w:sz w:val="16"/>
          <w:szCs w:val="16"/>
          <w:lang w:val="en-US" w:eastAsia="en-US"/>
        </w:rPr>
        <w:t>position</w:t>
      </w:r>
      <w:r w:rsidR="00434592">
        <w:rPr>
          <w:rFonts w:eastAsia="Times New Roman" w:cs="Times New Roman"/>
          <w:bCs/>
          <w:sz w:val="16"/>
          <w:szCs w:val="16"/>
          <w:lang w:val="en-US" w:eastAsia="en-US"/>
        </w:rPr>
        <w:t>/</w:t>
      </w:r>
    </w:p>
    <w:p w14:paraId="25EE9369" w14:textId="77777777" w:rsidR="00B442B9" w:rsidRPr="00175618" w:rsidRDefault="00B442B9" w:rsidP="00B442B9">
      <w:pPr>
        <w:spacing w:after="120" w:line="210" w:lineRule="exact"/>
        <w:ind w:left="-142" w:right="55"/>
        <w:jc w:val="both"/>
        <w:rPr>
          <w:rFonts w:eastAsia="Times New Roman" w:cs="Times New Roman"/>
          <w:sz w:val="20"/>
          <w:szCs w:val="20"/>
          <w:lang w:eastAsia="en-US"/>
        </w:rPr>
      </w:pPr>
    </w:p>
    <w:p w14:paraId="4C99E767" w14:textId="4DFA3130" w:rsidR="00B442B9" w:rsidRPr="00434592" w:rsidRDefault="00B442B9" w:rsidP="00B442B9">
      <w:pPr>
        <w:spacing w:after="120" w:line="210" w:lineRule="exact"/>
        <w:ind w:left="-142" w:right="55"/>
        <w:jc w:val="both"/>
        <w:rPr>
          <w:rFonts w:eastAsia="Times New Roman" w:cs="Times New Roman"/>
          <w:bCs/>
          <w:i/>
          <w:sz w:val="20"/>
          <w:szCs w:val="20"/>
          <w:lang w:val="en-US" w:eastAsia="en-US"/>
        </w:rPr>
      </w:pP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на </w:t>
      </w:r>
      <w:r w:rsidR="00434592">
        <w:rPr>
          <w:rFonts w:eastAsia="Times New Roman" w:cs="Times New Roman"/>
          <w:b/>
          <w:bCs/>
          <w:sz w:val="20"/>
          <w:szCs w:val="20"/>
          <w:lang w:val="en-US" w:eastAsia="en-US"/>
        </w:rPr>
        <w:t>/ of</w:t>
      </w: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………………………………………………………………………………..… 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Pr="00175618">
        <w:rPr>
          <w:rFonts w:eastAsia="Times New Roman" w:cs="Times New Roman"/>
          <w:bCs/>
          <w:i/>
          <w:sz w:val="16"/>
          <w:szCs w:val="16"/>
          <w:lang w:eastAsia="en-US"/>
        </w:rPr>
        <w:t>наименование на дружеството</w:t>
      </w:r>
      <w:r w:rsidRPr="00175618">
        <w:rPr>
          <w:rFonts w:eastAsia="Times New Roman" w:cs="Times New Roman"/>
          <w:bCs/>
          <w:sz w:val="16"/>
          <w:szCs w:val="16"/>
          <w:lang w:eastAsia="en-US"/>
        </w:rPr>
        <w:t>/</w:t>
      </w:r>
      <w:r w:rsidR="00434592">
        <w:rPr>
          <w:rFonts w:eastAsia="Times New Roman" w:cs="Times New Roman"/>
          <w:bCs/>
          <w:i/>
          <w:sz w:val="16"/>
          <w:szCs w:val="16"/>
          <w:lang w:val="en-US" w:eastAsia="en-US"/>
        </w:rPr>
        <w:t>company name/</w:t>
      </w:r>
    </w:p>
    <w:p w14:paraId="474F4677" w14:textId="123DD535" w:rsidR="00B442B9" w:rsidRPr="00175618" w:rsidRDefault="00C46611" w:rsidP="00B442B9">
      <w:pPr>
        <w:spacing w:after="120" w:line="210" w:lineRule="exact"/>
        <w:ind w:left="-142" w:right="55"/>
        <w:jc w:val="both"/>
        <w:rPr>
          <w:rFonts w:eastAsia="Times New Roman" w:cs="Times New Roman"/>
          <w:b/>
          <w:bCs/>
          <w:sz w:val="20"/>
          <w:szCs w:val="20"/>
          <w:lang w:eastAsia="en-US"/>
        </w:rPr>
      </w:pP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>организатор на посочената по-горе кампания</w:t>
      </w:r>
      <w:r w:rsidR="00434592">
        <w:rPr>
          <w:rFonts w:eastAsia="Times New Roman" w:cs="Times New Roman"/>
          <w:b/>
          <w:bCs/>
          <w:sz w:val="20"/>
          <w:szCs w:val="20"/>
          <w:lang w:val="en-US" w:eastAsia="en-US"/>
        </w:rPr>
        <w:t xml:space="preserve"> / organizer of the above specified campaign</w:t>
      </w:r>
      <w:r w:rsidRPr="00175618">
        <w:rPr>
          <w:rFonts w:eastAsia="Times New Roman" w:cs="Times New Roman"/>
          <w:b/>
          <w:bCs/>
          <w:sz w:val="20"/>
          <w:szCs w:val="20"/>
          <w:lang w:eastAsia="en-US"/>
        </w:rPr>
        <w:t xml:space="preserve">, 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840"/>
        <w:gridCol w:w="4448"/>
      </w:tblGrid>
      <w:tr w:rsidR="00097F68" w14:paraId="4B2B902C" w14:textId="77777777" w:rsidTr="00097F68">
        <w:tc>
          <w:tcPr>
            <w:tcW w:w="4840" w:type="dxa"/>
          </w:tcPr>
          <w:p w14:paraId="6146CA83" w14:textId="4C6D8474" w:rsidR="00097F68" w:rsidRPr="00175618" w:rsidRDefault="00434592" w:rsidP="00184AEE">
            <w:pPr>
              <w:ind w:right="55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Гарантирам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097F68"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необезпокояваното излъчване/</w:t>
            </w:r>
            <w:r>
              <w:rPr>
                <w:rFonts w:eastAsia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="00097F68"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публикуване на възложеното и с оглед на това поемам задължението преди да предоставя за излъчване / публикуване конкретно съобщение</w:t>
            </w:r>
            <w:r w:rsidR="00097F68" w:rsidRPr="00175618">
              <w:rPr>
                <w:rFonts w:eastAsia="Times New Roman" w:cs="Tahoma"/>
                <w:sz w:val="20"/>
                <w:szCs w:val="20"/>
                <w:lang w:eastAsia="en-US"/>
              </w:rPr>
              <w:t>,</w:t>
            </w:r>
            <w:r w:rsidR="00097F68"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да се уверя, че дружеството, което представлявам:</w:t>
            </w:r>
          </w:p>
          <w:p w14:paraId="73D3FE52" w14:textId="77777777" w:rsidR="00097F68" w:rsidRPr="0017561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>има законово, договорно или отстъпено по друг легален начин право да използва за телевизионно излъчване и/или публикуване в интернет съобщението, което възлага да бъде излъчено;</w:t>
            </w:r>
          </w:p>
          <w:p w14:paraId="26D07DDC" w14:textId="77777777" w:rsidR="00097F68" w:rsidRPr="0017561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 xml:space="preserve">има законово, договорно или отстъпено по друг легален начин право да използва за телевизионно излъчване и/или публикуване в интернет включените във възложеното съобщение графични и словни марки, девизи и послания, музикални, литературни и други защитени произведения, както и образите на лицата, участващи в съобщението; </w:t>
            </w:r>
          </w:p>
          <w:p w14:paraId="27793452" w14:textId="77777777" w:rsidR="00097F68" w:rsidRPr="0017561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 xml:space="preserve">е уредилo взаимоотношенията, вкл. имуществените, с авторите на съобщението, предоставено за телевизионно излъчване и/или за публикуване в интернет, и с всички други носители на авторски и сродни права, чиито произведения и изпълнения са включени в него, в съответствие с изискванията на ЗАПСП и останалото приложимо законодателство, и че е получило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Pr="00175618">
              <w:rPr>
                <w:rFonts w:eastAsia="Times New Roman" w:cs="Tahoma"/>
                <w:sz w:val="20"/>
                <w:szCs w:val="20"/>
                <w:lang w:eastAsia="en-US"/>
              </w:rPr>
              <w:t xml:space="preserve">в програмите на 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БТВ Медиа Груп ЕАД</w:t>
            </w:r>
            <w:r w:rsidRPr="00175618">
              <w:rPr>
                <w:rFonts w:eastAsia="Times New Roman" w:cs="Tahoma"/>
                <w:sz w:val="20"/>
                <w:szCs w:val="20"/>
                <w:lang w:eastAsia="en-US"/>
              </w:rPr>
              <w:t xml:space="preserve"> и/или за публикуване в интернет,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и възнагражденията за това излъчване/публикуване са платени за всички способи на тяхното излъчване, предаване и препредаване, включително в електронни съобщителни мрежи на трети лица и интернет;</w:t>
            </w:r>
          </w:p>
          <w:p w14:paraId="6FD8E7A2" w14:textId="77777777" w:rsidR="00097F68" w:rsidRPr="0017561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ab/>
              <w:t xml:space="preserve">съобщението, чието излъчване/публикуване се възлага, е изработено в съответствие с изискванията на ЗРТ, ЗАПСП, ЗЗП, ЗМГО, ЗЗК, ЗЗ и останалото приложимо българско законодателство. </w:t>
            </w:r>
          </w:p>
          <w:p w14:paraId="6F3B1461" w14:textId="77777777" w:rsidR="00097F6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Дружеството, което представлявам, приема и се задължава да спазва “Общи условия за излъчване на телевизионни търговски съобщения от БТВ Медиа Груп ЕАД”, респ. „Общи условия за публикуване на реклама в интернет сайтовете на БТВ Медиа Груп ЕАД“.</w:t>
            </w:r>
          </w:p>
          <w:p w14:paraId="3B40C5E2" w14:textId="77777777" w:rsidR="001404C5" w:rsidRDefault="001404C5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  <w:p w14:paraId="3EF4360F" w14:textId="77777777" w:rsidR="001404C5" w:rsidRPr="001404C5" w:rsidRDefault="001404C5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</w:p>
          <w:p w14:paraId="68455F15" w14:textId="737683B2" w:rsidR="00097F68" w:rsidRPr="00097F68" w:rsidRDefault="00097F68" w:rsidP="00184AEE">
            <w:pPr>
              <w:tabs>
                <w:tab w:val="left" w:pos="170"/>
                <w:tab w:val="left" w:pos="7848"/>
              </w:tabs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Гарантирам, че дружеството, което представлявам, ще поеме цялата отговорност, ако вследствие нарушение на някоя от горните гаранции спрямо БТВ Медиа Груп ЕАД бъдат предявени каквито и да било претенции. Гарантирам, че ако излъчването/публикуването на съобщение </w:t>
            </w:r>
            <w:r w:rsidRPr="00175618">
              <w:rPr>
                <w:rFonts w:eastAsia="Times New Roman" w:cs="Tahoma"/>
                <w:sz w:val="20"/>
                <w:szCs w:val="20"/>
                <w:lang w:eastAsia="en-US"/>
              </w:rPr>
              <w:t xml:space="preserve">в програмите или на интернет страниците на </w:t>
            </w:r>
            <w:r w:rsidRPr="00175618">
              <w:rPr>
                <w:rFonts w:eastAsia="Times New Roman" w:cs="Times New Roman"/>
                <w:sz w:val="20"/>
                <w:szCs w:val="20"/>
                <w:lang w:eastAsia="en-US"/>
              </w:rPr>
              <w:t>БТВ Медиа Груп ЕАД се прецени от компетентен орган като нарушение на действащото законодателство и той наложи административно-наказателна санкция във връзка с излъчването или публикуването на възложено съобщение, дружеството, което представлявам, ще поеме за своя сметка заплащането на наложената имуществена санкция.</w:t>
            </w:r>
          </w:p>
        </w:tc>
        <w:tc>
          <w:tcPr>
            <w:tcW w:w="4448" w:type="dxa"/>
          </w:tcPr>
          <w:p w14:paraId="53D2EABB" w14:textId="1AE1026F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lastRenderedPageBreak/>
              <w:t>I guarant</w:t>
            </w:r>
            <w:r w:rsidR="00434592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ee the undisturbed broadcasting/ publishing of the assigned material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and, in doing so, I undertake, before </w:t>
            </w:r>
            <w:r w:rsidR="00184AEE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providing a given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message </w:t>
            </w:r>
            <w:r w:rsidR="00184AEE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for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broadcast</w:t>
            </w:r>
            <w:r w:rsidR="00184AEE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ing/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publ</w:t>
            </w:r>
            <w:r w:rsidR="00184AEE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ishing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, to make sure that the company I represent:</w:t>
            </w:r>
          </w:p>
          <w:p w14:paraId="5D83EDAF" w14:textId="2B96EF45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1. has a lawful, contractual or otherwise legally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acquired</w:t>
            </w:r>
            <w:r w:rsidR="00184AEE"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right to use fo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r television broadcasting and/or publishing online,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the message that it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assigns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to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be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broadcast;</w:t>
            </w:r>
          </w:p>
          <w:p w14:paraId="2942460A" w14:textId="47B703D1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2. has a lawful, contractual or otherwise legally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acquired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right to use, fo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r television broadcasting and/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or publishing on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line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,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the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graphic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al and verbal brands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, slogans and messages, musical, literary and other protected works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,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as well as the images of the persons involved in the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message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;</w:t>
            </w:r>
          </w:p>
          <w:p w14:paraId="6E85C3F3" w14:textId="16DF9F71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3. has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settled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the relations, incl.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property, with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the authors of the message provided fo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r television broadcasting and/or publishing online,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and </w:t>
            </w:r>
            <w:r w:rsid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with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all other holders of copyright and related rights whose works and performances are included therein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,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in accordance with the requirements of the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LCRR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and other applicable legislation, and that it has received from these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holders or their authorized collective rights management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societies all necessary permissions to use their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objects of copyright and related rights the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television programs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of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BTV Media Group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EAD and/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or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for publishing online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, and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that the remuneration for this broadcast/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publication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are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paid for all their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methods of broadcasting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, transmission and retransmission, including electronic communications networks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of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third parties and the Internet;</w:t>
            </w:r>
          </w:p>
          <w:p w14:paraId="1CBB24B6" w14:textId="421D4837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4. </w:t>
            </w:r>
            <w:proofErr w:type="gramStart"/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the</w:t>
            </w:r>
            <w:proofErr w:type="gramEnd"/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message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, which is assigned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to be broadcast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/ published, has been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developed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in compliance with the requirements of the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Law on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Radio and Television Act, the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LCRR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, the Law on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Consumer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Protection, the Law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on Brands and Geographic Indications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, the LPC, the Public Health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Law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and the other applicable Bulgarian legislation.</w:t>
            </w:r>
          </w:p>
          <w:p w14:paraId="527C0F17" w14:textId="06B3D00A" w:rsidR="00097F68" w:rsidRPr="00184AEE" w:rsidRDefault="00097F68" w:rsidP="00184AEE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The company that I represent accepts and undertakes to comply with the "General Terms and Conditions for Broadcasting of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television commercial messages of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BTV Media Gro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up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"EAD, respectively the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"General Term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s for Publishing of Advertising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on the Internet Sites of BTV Media Group EAD".</w:t>
            </w:r>
          </w:p>
          <w:p w14:paraId="485DA263" w14:textId="1CE009E0" w:rsidR="00097F68" w:rsidRPr="00184AEE" w:rsidRDefault="00097F68" w:rsidP="001404C5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val="en-US" w:eastAsia="en-US"/>
              </w:rPr>
            </w:pP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lastRenderedPageBreak/>
              <w:t>I guarantee that the company I represent will assume full responsibility if any breach of any of the above guarantees to BTV Media Group EAD is made in any way whatsoever. I gua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rantee that if the broadcasting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/publishing of a message in the programs or on the websites of BTV Media Group EAD is judged by a competent authority as a violation of the current legislation and it imposes an administrative penalty for the b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roadcasting or publication of an assigned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message,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the company 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I represent, will bear the payment of the pecuniary sanction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at its own expense</w:t>
            </w:r>
            <w:r w:rsidRPr="00184AEE">
              <w:rPr>
                <w:rFonts w:eastAsia="Times New Roman" w:cs="Tahoma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641272CD" w14:textId="77777777" w:rsidR="00B442B9" w:rsidRPr="00175618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eastAsia="en-US"/>
        </w:rPr>
      </w:pPr>
    </w:p>
    <w:p w14:paraId="32CB206E" w14:textId="77777777" w:rsidR="00471FF4" w:rsidRPr="00175618" w:rsidRDefault="00471FF4" w:rsidP="00242CD7">
      <w:pPr>
        <w:spacing w:after="0" w:line="210" w:lineRule="exact"/>
        <w:ind w:right="55"/>
        <w:jc w:val="both"/>
        <w:rPr>
          <w:rFonts w:eastAsia="Times New Roman" w:cs="Tahoma"/>
          <w:sz w:val="20"/>
          <w:szCs w:val="20"/>
          <w:lang w:eastAsia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434592" w14:paraId="424C2F0C" w14:textId="77777777" w:rsidTr="00434592">
        <w:tc>
          <w:tcPr>
            <w:tcW w:w="4644" w:type="dxa"/>
          </w:tcPr>
          <w:p w14:paraId="5E846D8A" w14:textId="546D77F2" w:rsidR="00434592" w:rsidRPr="00992C3F" w:rsidRDefault="00434592" w:rsidP="00992C3F">
            <w:pPr>
              <w:jc w:val="both"/>
              <w:rPr>
                <w:sz w:val="20"/>
                <w:szCs w:val="20"/>
                <w:lang w:val="en-US"/>
              </w:rPr>
            </w:pPr>
            <w:r w:rsidRPr="00175618">
              <w:rPr>
                <w:sz w:val="20"/>
                <w:szCs w:val="20"/>
              </w:rPr>
              <w:t xml:space="preserve">Заявявам съгласието си с </w:t>
            </w:r>
            <w:r w:rsidRPr="00175618">
              <w:rPr>
                <w:b/>
                <w:sz w:val="20"/>
                <w:szCs w:val="20"/>
              </w:rPr>
              <w:t xml:space="preserve">„Общи правила за </w:t>
            </w:r>
            <w:r w:rsidRPr="00D60249">
              <w:rPr>
                <w:b/>
                <w:sz w:val="20"/>
                <w:szCs w:val="20"/>
              </w:rPr>
              <w:t>социални и еко кампании на БТВ Медиа Груп ЕАД”</w:t>
            </w:r>
            <w:r w:rsidRPr="00D60249">
              <w:rPr>
                <w:sz w:val="20"/>
                <w:szCs w:val="20"/>
              </w:rPr>
              <w:t>,</w:t>
            </w:r>
            <w:r w:rsidRPr="00175618">
              <w:rPr>
                <w:sz w:val="20"/>
                <w:szCs w:val="20"/>
              </w:rPr>
              <w:t xml:space="preserve"> </w:t>
            </w:r>
            <w:r w:rsidRPr="00175618">
              <w:rPr>
                <w:rFonts w:eastAsia="Times New Roman" w:cs="Tahoma"/>
                <w:sz w:val="20"/>
                <w:szCs w:val="20"/>
                <w:lang w:eastAsia="en-US"/>
              </w:rPr>
              <w:t>които с подписването на настоящото възлагателно писмо приемам и се задължавам да спазвам</w:t>
            </w:r>
            <w:r w:rsidRPr="00175618">
              <w:rPr>
                <w:sz w:val="20"/>
                <w:szCs w:val="20"/>
              </w:rPr>
              <w:t xml:space="preserve">. Общите правила са публикувани на следния интернет адрес на медията: </w:t>
            </w:r>
            <w:hyperlink r:id="rId7" w:history="1">
              <w:r w:rsidRPr="00175618">
                <w:rPr>
                  <w:rStyle w:val="Hyperlink"/>
                  <w:sz w:val="20"/>
                  <w:szCs w:val="20"/>
                  <w:u w:val="none"/>
                </w:rPr>
                <w:t>http://www.btv.bg/otgovornost/informacia/kriterii</w:t>
              </w:r>
            </w:hyperlink>
            <w:r w:rsidRPr="0017561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44" w:type="dxa"/>
          </w:tcPr>
          <w:p w14:paraId="196B3E92" w14:textId="183FB523" w:rsidR="00434592" w:rsidRDefault="00434592" w:rsidP="00992C3F">
            <w:pPr>
              <w:ind w:right="55"/>
              <w:jc w:val="both"/>
              <w:rPr>
                <w:rFonts w:eastAsia="Times New Roman" w:cs="Tahoma"/>
                <w:sz w:val="20"/>
                <w:szCs w:val="20"/>
                <w:lang w:eastAsia="en-US"/>
              </w:rPr>
            </w:pPr>
            <w:r w:rsidRPr="00434592">
              <w:rPr>
                <w:rFonts w:eastAsia="Times New Roman" w:cs="Tahoma"/>
                <w:sz w:val="20"/>
                <w:szCs w:val="20"/>
                <w:lang w:eastAsia="en-US"/>
              </w:rPr>
              <w:t xml:space="preserve">I </w:t>
            </w:r>
            <w:r w:rsidR="001404C5">
              <w:rPr>
                <w:rFonts w:eastAsia="Times New Roman" w:cs="Tahoma"/>
                <w:sz w:val="20"/>
                <w:szCs w:val="20"/>
                <w:lang w:val="en-US" w:eastAsia="en-US"/>
              </w:rPr>
              <w:t>state my agreement</w:t>
            </w:r>
            <w:r w:rsidRPr="00434592">
              <w:rPr>
                <w:rFonts w:eastAsia="Times New Roman" w:cs="Tahoma"/>
                <w:sz w:val="20"/>
                <w:szCs w:val="20"/>
                <w:lang w:eastAsia="en-US"/>
              </w:rPr>
              <w:t xml:space="preserve"> with the </w:t>
            </w:r>
            <w:r w:rsidRPr="001404C5">
              <w:rPr>
                <w:rFonts w:eastAsia="Times New Roman" w:cs="Tahoma"/>
                <w:b/>
                <w:sz w:val="20"/>
                <w:szCs w:val="20"/>
                <w:lang w:eastAsia="en-US"/>
              </w:rPr>
              <w:t>"</w:t>
            </w:r>
            <w:r w:rsidR="001404C5" w:rsidRPr="001404C5">
              <w:rPr>
                <w:rFonts w:eastAsia="Times New Roman" w:cs="Tahoma"/>
                <w:b/>
                <w:sz w:val="20"/>
                <w:szCs w:val="20"/>
                <w:lang w:eastAsia="en-US"/>
              </w:rPr>
              <w:t xml:space="preserve">General Rules for Social and Eco Campaigns </w:t>
            </w:r>
            <w:r w:rsidR="001404C5" w:rsidRPr="001404C5">
              <w:rPr>
                <w:rFonts w:eastAsia="Times New Roman" w:cs="Tahoma"/>
                <w:b/>
                <w:sz w:val="20"/>
                <w:szCs w:val="20"/>
                <w:lang w:val="en-US" w:eastAsia="en-US"/>
              </w:rPr>
              <w:t xml:space="preserve">of </w:t>
            </w:r>
            <w:r w:rsidRPr="001404C5">
              <w:rPr>
                <w:rFonts w:eastAsia="Times New Roman" w:cs="Tahoma"/>
                <w:b/>
                <w:sz w:val="20"/>
                <w:szCs w:val="20"/>
                <w:lang w:eastAsia="en-US"/>
              </w:rPr>
              <w:t>BTV Media Group EAD"</w:t>
            </w:r>
            <w:r w:rsidR="00992C3F">
              <w:rPr>
                <w:rFonts w:eastAsia="Times New Roman" w:cs="Tahoma"/>
                <w:b/>
                <w:sz w:val="20"/>
                <w:szCs w:val="20"/>
                <w:lang w:val="en-US" w:eastAsia="en-US"/>
              </w:rPr>
              <w:t xml:space="preserve">, </w:t>
            </w:r>
            <w:r w:rsidR="00992C3F">
              <w:rPr>
                <w:rFonts w:eastAsia="Times New Roman" w:cs="Tahoma"/>
                <w:sz w:val="20"/>
                <w:szCs w:val="20"/>
                <w:lang w:val="en-US" w:eastAsia="en-US"/>
              </w:rPr>
              <w:t>which by signing this letter of engagement</w:t>
            </w:r>
            <w:r w:rsidRPr="00434592">
              <w:rPr>
                <w:rFonts w:eastAsia="Times New Roman" w:cs="Tahoma"/>
                <w:sz w:val="20"/>
                <w:szCs w:val="20"/>
                <w:lang w:eastAsia="en-US"/>
              </w:rPr>
              <w:t xml:space="preserve"> I accept and undertake to observe. The general rules are published on the fo</w:t>
            </w:r>
            <w:r w:rsidR="00992C3F">
              <w:rPr>
                <w:rFonts w:eastAsia="Times New Roman" w:cs="Tahoma"/>
                <w:sz w:val="20"/>
                <w:szCs w:val="20"/>
                <w:lang w:eastAsia="en-US"/>
              </w:rPr>
              <w:t xml:space="preserve">llowing </w:t>
            </w:r>
            <w:r w:rsidR="00992C3F">
              <w:rPr>
                <w:rFonts w:eastAsia="Times New Roman" w:cs="Tahoma"/>
                <w:sz w:val="20"/>
                <w:szCs w:val="20"/>
                <w:lang w:val="en-US" w:eastAsia="en-US"/>
              </w:rPr>
              <w:t>online</w:t>
            </w:r>
            <w:r w:rsidR="00992C3F">
              <w:rPr>
                <w:rFonts w:eastAsia="Times New Roman" w:cs="Tahoma"/>
                <w:sz w:val="20"/>
                <w:szCs w:val="20"/>
                <w:lang w:eastAsia="en-US"/>
              </w:rPr>
              <w:t xml:space="preserve"> address of the</w:t>
            </w:r>
            <w:r w:rsidR="00992C3F">
              <w:rPr>
                <w:rFonts w:eastAsia="Times New Roman" w:cs="Tahoma"/>
                <w:sz w:val="20"/>
                <w:szCs w:val="20"/>
                <w:lang w:val="en-US" w:eastAsia="en-US"/>
              </w:rPr>
              <w:t xml:space="preserve"> </w:t>
            </w:r>
            <w:r w:rsidRPr="00434592">
              <w:rPr>
                <w:rFonts w:eastAsia="Times New Roman" w:cs="Tahoma"/>
                <w:sz w:val="20"/>
                <w:szCs w:val="20"/>
                <w:lang w:eastAsia="en-US"/>
              </w:rPr>
              <w:t xml:space="preserve">media: </w:t>
            </w:r>
            <w:hyperlink r:id="rId8" w:history="1">
              <w:r w:rsidR="00992C3F" w:rsidRPr="008B6532">
                <w:rPr>
                  <w:rStyle w:val="Hyperlink"/>
                  <w:rFonts w:eastAsia="Times New Roman" w:cs="Tahoma"/>
                  <w:sz w:val="20"/>
                  <w:szCs w:val="20"/>
                  <w:lang w:eastAsia="en-US"/>
                </w:rPr>
                <w:t>http://www.btv.bg/otgovornost/informacia/kriterii</w:t>
              </w:r>
            </w:hyperlink>
            <w:r w:rsidRPr="00434592">
              <w:rPr>
                <w:rFonts w:eastAsia="Times New Roman" w:cs="Tahoma"/>
                <w:sz w:val="20"/>
                <w:szCs w:val="20"/>
                <w:lang w:eastAsia="en-US"/>
              </w:rPr>
              <w:t>.</w:t>
            </w:r>
          </w:p>
        </w:tc>
      </w:tr>
    </w:tbl>
    <w:p w14:paraId="03BF16FD" w14:textId="77777777" w:rsidR="00471FF4" w:rsidRPr="00175618" w:rsidRDefault="00471FF4" w:rsidP="00992C3F">
      <w:pPr>
        <w:spacing w:after="0" w:line="210" w:lineRule="exact"/>
        <w:ind w:left="-142" w:right="55"/>
        <w:jc w:val="center"/>
        <w:rPr>
          <w:rFonts w:eastAsia="Times New Roman" w:cs="Tahoma"/>
          <w:sz w:val="20"/>
          <w:szCs w:val="20"/>
          <w:lang w:eastAsia="en-US"/>
        </w:rPr>
      </w:pPr>
    </w:p>
    <w:p w14:paraId="54E1AAE5" w14:textId="49F7D156" w:rsidR="00B442B9" w:rsidRPr="00992C3F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val="en-US" w:eastAsia="en-US"/>
        </w:rPr>
      </w:pPr>
      <w:r w:rsidRPr="00175618">
        <w:rPr>
          <w:rFonts w:eastAsia="Times New Roman" w:cs="Tahoma"/>
          <w:sz w:val="20"/>
          <w:szCs w:val="20"/>
          <w:lang w:eastAsia="en-US"/>
        </w:rPr>
        <w:t>Дата</w:t>
      </w:r>
      <w:r w:rsidR="00992C3F">
        <w:rPr>
          <w:rFonts w:eastAsia="Times New Roman" w:cs="Tahoma"/>
          <w:sz w:val="20"/>
          <w:szCs w:val="20"/>
          <w:lang w:val="en-US" w:eastAsia="en-US"/>
        </w:rPr>
        <w:t xml:space="preserve"> / date</w:t>
      </w:r>
      <w:r w:rsidR="00992C3F">
        <w:rPr>
          <w:rFonts w:eastAsia="Times New Roman" w:cs="Tahoma"/>
          <w:sz w:val="20"/>
          <w:szCs w:val="20"/>
          <w:lang w:eastAsia="en-US"/>
        </w:rPr>
        <w:t>: …………………2019</w:t>
      </w:r>
    </w:p>
    <w:p w14:paraId="7065FBDD" w14:textId="77777777" w:rsidR="00B442B9" w:rsidRPr="00175618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eastAsia="en-US"/>
        </w:rPr>
      </w:pPr>
    </w:p>
    <w:p w14:paraId="137C43FA" w14:textId="77777777" w:rsidR="00B442B9" w:rsidRPr="00175618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eastAsia="en-US"/>
        </w:rPr>
      </w:pPr>
    </w:p>
    <w:p w14:paraId="21487682" w14:textId="77777777" w:rsidR="00B442B9" w:rsidRPr="00175618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eastAsia="en-US"/>
        </w:rPr>
      </w:pPr>
    </w:p>
    <w:p w14:paraId="643192EF" w14:textId="2228514C" w:rsidR="00992C3F" w:rsidRDefault="00B442B9" w:rsidP="00992C3F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eastAsia="en-US"/>
        </w:rPr>
      </w:pPr>
      <w:r w:rsidRPr="00175618">
        <w:rPr>
          <w:rFonts w:eastAsia="Times New Roman" w:cs="Tahoma"/>
          <w:sz w:val="20"/>
          <w:szCs w:val="20"/>
          <w:lang w:eastAsia="en-US"/>
        </w:rPr>
        <w:t>Възложител/</w:t>
      </w:r>
      <w:r w:rsidR="00C46611" w:rsidRPr="00175618">
        <w:rPr>
          <w:rFonts w:eastAsia="Times New Roman" w:cs="Tahoma"/>
          <w:sz w:val="20"/>
          <w:szCs w:val="20"/>
          <w:lang w:eastAsia="en-US"/>
        </w:rPr>
        <w:t>Организатор/</w:t>
      </w:r>
      <w:r w:rsidR="00992C3F">
        <w:rPr>
          <w:rFonts w:eastAsia="Times New Roman" w:cs="Tahoma"/>
          <w:sz w:val="20"/>
          <w:szCs w:val="20"/>
          <w:lang w:eastAsia="en-US"/>
        </w:rPr>
        <w:t>Декларатор</w:t>
      </w:r>
      <w:r w:rsidRPr="00175618">
        <w:rPr>
          <w:rFonts w:eastAsia="Times New Roman" w:cs="Tahoma"/>
          <w:sz w:val="20"/>
          <w:szCs w:val="20"/>
          <w:lang w:eastAsia="en-US"/>
        </w:rPr>
        <w:t>:</w:t>
      </w:r>
    </w:p>
    <w:p w14:paraId="73F724E7" w14:textId="0DD9628E" w:rsidR="00B442B9" w:rsidRPr="00992C3F" w:rsidRDefault="00992C3F" w:rsidP="00992C3F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val="en-US" w:eastAsia="en-US"/>
        </w:rPr>
      </w:pPr>
      <w:r>
        <w:rPr>
          <w:rFonts w:eastAsia="Times New Roman" w:cs="Tahoma"/>
          <w:sz w:val="20"/>
          <w:szCs w:val="20"/>
          <w:lang w:val="en-US" w:eastAsia="en-US"/>
        </w:rPr>
        <w:t>Assignor/Organizer/Declarant:</w:t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</w:p>
    <w:p w14:paraId="2F9C1664" w14:textId="77777777" w:rsidR="00992C3F" w:rsidRDefault="00992C3F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val="en-US" w:eastAsia="en-US"/>
        </w:rPr>
      </w:pPr>
    </w:p>
    <w:p w14:paraId="67A68FAA" w14:textId="77777777" w:rsidR="00992C3F" w:rsidRDefault="00B442B9" w:rsidP="00B442B9">
      <w:pPr>
        <w:spacing w:after="0" w:line="210" w:lineRule="exact"/>
        <w:ind w:left="-142" w:right="55"/>
        <w:jc w:val="both"/>
        <w:rPr>
          <w:rFonts w:eastAsia="Times New Roman" w:cs="Tahoma"/>
          <w:sz w:val="20"/>
          <w:szCs w:val="20"/>
          <w:lang w:val="en-US" w:eastAsia="en-US"/>
        </w:rPr>
      </w:pPr>
      <w:r w:rsidRPr="00175618">
        <w:rPr>
          <w:rFonts w:eastAsia="Times New Roman" w:cs="Tahoma"/>
          <w:sz w:val="20"/>
          <w:szCs w:val="20"/>
          <w:lang w:eastAsia="en-US"/>
        </w:rPr>
        <w:t>Подпис и печат:</w:t>
      </w:r>
    </w:p>
    <w:p w14:paraId="6B4F9D4A" w14:textId="36CE9E4F" w:rsidR="00B442B9" w:rsidRPr="00175618" w:rsidRDefault="00992C3F" w:rsidP="00B442B9">
      <w:pPr>
        <w:spacing w:after="0" w:line="210" w:lineRule="exact"/>
        <w:ind w:left="-142" w:right="55"/>
        <w:jc w:val="both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ahoma"/>
          <w:sz w:val="20"/>
          <w:szCs w:val="20"/>
          <w:lang w:val="en-US" w:eastAsia="en-US"/>
        </w:rPr>
        <w:t>Sign and stamp:</w:t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  <w:r w:rsidR="00B442B9" w:rsidRPr="00175618">
        <w:rPr>
          <w:rFonts w:eastAsia="Times New Roman" w:cs="Tahoma"/>
          <w:sz w:val="20"/>
          <w:szCs w:val="20"/>
          <w:lang w:eastAsia="en-US"/>
        </w:rPr>
        <w:tab/>
      </w:r>
    </w:p>
    <w:p w14:paraId="685204F5" w14:textId="77777777" w:rsidR="00B442B9" w:rsidRPr="00175618" w:rsidRDefault="00B442B9" w:rsidP="00B442B9">
      <w:pPr>
        <w:spacing w:after="0" w:line="210" w:lineRule="exact"/>
        <w:ind w:left="-142" w:right="55"/>
        <w:jc w:val="both"/>
        <w:rPr>
          <w:rFonts w:eastAsia="Times New Roman" w:cs="Times New Roman"/>
          <w:sz w:val="20"/>
          <w:szCs w:val="20"/>
          <w:lang w:eastAsia="en-US"/>
        </w:rPr>
      </w:pPr>
    </w:p>
    <w:p w14:paraId="2D952C8E" w14:textId="77777777" w:rsidR="0023323B" w:rsidRPr="0023323B" w:rsidRDefault="0023323B" w:rsidP="0023323B">
      <w:pPr>
        <w:jc w:val="center"/>
      </w:pPr>
    </w:p>
    <w:sectPr w:rsidR="0023323B" w:rsidRPr="0023323B" w:rsidSect="009E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2C02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8E1"/>
    <w:multiLevelType w:val="hybridMultilevel"/>
    <w:tmpl w:val="B1F6B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0DE2"/>
    <w:multiLevelType w:val="hybridMultilevel"/>
    <w:tmpl w:val="4822D5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Mikova">
    <w15:presenceInfo w15:providerId="AD" w15:userId="S-1-5-21-789336058-179605362-725345543-10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3B"/>
    <w:rsid w:val="00002544"/>
    <w:rsid w:val="00097F68"/>
    <w:rsid w:val="0011052A"/>
    <w:rsid w:val="001169D3"/>
    <w:rsid w:val="001404C5"/>
    <w:rsid w:val="00175618"/>
    <w:rsid w:val="00184AEE"/>
    <w:rsid w:val="0023323B"/>
    <w:rsid w:val="00242CD7"/>
    <w:rsid w:val="002B21E9"/>
    <w:rsid w:val="00434592"/>
    <w:rsid w:val="00471FF4"/>
    <w:rsid w:val="00514DAF"/>
    <w:rsid w:val="00531840"/>
    <w:rsid w:val="0053369B"/>
    <w:rsid w:val="00661365"/>
    <w:rsid w:val="006E178F"/>
    <w:rsid w:val="007454DA"/>
    <w:rsid w:val="007C7158"/>
    <w:rsid w:val="007E3A2B"/>
    <w:rsid w:val="007F12EA"/>
    <w:rsid w:val="00992C3F"/>
    <w:rsid w:val="009E33D1"/>
    <w:rsid w:val="00AF6372"/>
    <w:rsid w:val="00B442B9"/>
    <w:rsid w:val="00BC016A"/>
    <w:rsid w:val="00C46611"/>
    <w:rsid w:val="00C4747F"/>
    <w:rsid w:val="00C54148"/>
    <w:rsid w:val="00C94D27"/>
    <w:rsid w:val="00D60249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2AC7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4D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1E9"/>
  </w:style>
  <w:style w:type="character" w:customStyle="1" w:styleId="DateChar">
    <w:name w:val="Date Char"/>
    <w:basedOn w:val="DefaultParagraphFont"/>
    <w:link w:val="Date"/>
    <w:uiPriority w:val="99"/>
    <w:semiHidden/>
    <w:rsid w:val="002B21E9"/>
  </w:style>
  <w:style w:type="character" w:styleId="FollowedHyperlink">
    <w:name w:val="FollowedHyperlink"/>
    <w:basedOn w:val="DefaultParagraphFont"/>
    <w:uiPriority w:val="99"/>
    <w:semiHidden/>
    <w:unhideWhenUsed/>
    <w:rsid w:val="00242C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1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4DA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21E9"/>
  </w:style>
  <w:style w:type="character" w:customStyle="1" w:styleId="DateChar">
    <w:name w:val="Date Char"/>
    <w:basedOn w:val="DefaultParagraphFont"/>
    <w:link w:val="Date"/>
    <w:uiPriority w:val="99"/>
    <w:semiHidden/>
    <w:rsid w:val="002B21E9"/>
  </w:style>
  <w:style w:type="character" w:styleId="FollowedHyperlink">
    <w:name w:val="FollowedHyperlink"/>
    <w:basedOn w:val="DefaultParagraphFont"/>
    <w:uiPriority w:val="99"/>
    <w:semiHidden/>
    <w:unhideWhenUsed/>
    <w:rsid w:val="00242C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6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61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tv.bg/otgovornost/informacia/kriteri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tv.bg/otgovornost/informacia/kriterii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C135-7AC1-4F41-9F7F-E6C1DF3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bTV Media Group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marketingstaj</dc:creator>
  <cp:lastModifiedBy>svetlanak</cp:lastModifiedBy>
  <cp:revision>2</cp:revision>
  <dcterms:created xsi:type="dcterms:W3CDTF">2019-05-07T09:38:00Z</dcterms:created>
  <dcterms:modified xsi:type="dcterms:W3CDTF">2019-05-07T09:38:00Z</dcterms:modified>
</cp:coreProperties>
</file>